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7435"/>
        <w:gridCol w:w="1926"/>
      </w:tblGrid>
      <w:tr w:rsidR="00EE01EC" w14:paraId="58B5D966" w14:textId="77777777" w:rsidTr="006C676F">
        <w:trPr>
          <w:jc w:val="center"/>
        </w:trPr>
        <w:tc>
          <w:tcPr>
            <w:tcW w:w="2069" w:type="dxa"/>
          </w:tcPr>
          <w:p w14:paraId="7355382E" w14:textId="77777777" w:rsidR="00EE01EC" w:rsidRDefault="00EE01EC" w:rsidP="00EE01EC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FB8D8E" wp14:editId="1B723616">
                  <wp:extent cx="1066800" cy="1066800"/>
                  <wp:effectExtent l="19050" t="0" r="0" b="0"/>
                  <wp:docPr id="18" name="Picture 6" descr="al_seal-300x300 0510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_seal-300x300 05102007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8" cy="106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vAlign w:val="center"/>
          </w:tcPr>
          <w:p w14:paraId="27593C17" w14:textId="77777777" w:rsidR="00EE01EC" w:rsidRPr="00FF49E1" w:rsidRDefault="00F01AF4" w:rsidP="00EE01EC">
            <w:pPr>
              <w:spacing w:after="60"/>
              <w:jc w:val="center"/>
              <w:rPr>
                <w:rFonts w:ascii="Helvetica" w:hAnsi="Helvetica"/>
                <w:b/>
                <w:color w:val="000080"/>
                <w:spacing w:val="20"/>
                <w:sz w:val="28"/>
              </w:rPr>
            </w:pPr>
            <w:r>
              <w:rPr>
                <w:rFonts w:ascii="Helvetica" w:hAnsi="Helvetica"/>
                <w:b/>
                <w:color w:val="000080"/>
                <w:spacing w:val="20"/>
                <w:sz w:val="28"/>
              </w:rPr>
              <w:t>Alabama Commission O</w:t>
            </w:r>
            <w:r w:rsidR="00EE01EC" w:rsidRPr="00FF49E1">
              <w:rPr>
                <w:rFonts w:ascii="Helvetica" w:hAnsi="Helvetica"/>
                <w:b/>
                <w:color w:val="000080"/>
                <w:spacing w:val="20"/>
                <w:sz w:val="28"/>
              </w:rPr>
              <w:t>n Higher Education</w:t>
            </w:r>
          </w:p>
          <w:p w14:paraId="2563101B" w14:textId="77777777" w:rsidR="00EE01EC" w:rsidRPr="00FF49E1" w:rsidRDefault="00EE01EC" w:rsidP="007E7F21">
            <w:pPr>
              <w:spacing w:line="250" w:lineRule="exact"/>
              <w:jc w:val="center"/>
              <w:rPr>
                <w:rFonts w:ascii="Arial" w:hAnsi="Arial"/>
                <w:color w:val="000080"/>
                <w:sz w:val="18"/>
                <w:szCs w:val="18"/>
              </w:rPr>
            </w:pPr>
            <w:r w:rsidRPr="00FF49E1">
              <w:rPr>
                <w:rFonts w:ascii="Arial" w:hAnsi="Arial"/>
                <w:color w:val="000080"/>
                <w:sz w:val="18"/>
                <w:szCs w:val="18"/>
              </w:rPr>
              <w:t xml:space="preserve">Mailing Address: P.O. Box 302000 </w:t>
            </w:r>
            <w:r w:rsidRPr="00FF49E1">
              <w:rPr>
                <w:rFonts w:ascii="Wingdings" w:hAnsi="Wingdings"/>
                <w:color w:val="000080"/>
                <w:sz w:val="18"/>
                <w:szCs w:val="18"/>
              </w:rPr>
              <w:t></w:t>
            </w:r>
            <w:r w:rsidRPr="00FF49E1">
              <w:rPr>
                <w:rFonts w:ascii="Arial" w:hAnsi="Arial"/>
                <w:color w:val="000080"/>
                <w:sz w:val="18"/>
                <w:szCs w:val="18"/>
              </w:rPr>
              <w:t xml:space="preserve"> Montgomery, Alabama 36130-2000</w:t>
            </w:r>
          </w:p>
          <w:p w14:paraId="646D95CD" w14:textId="77777777" w:rsidR="00EE01EC" w:rsidRPr="00FF49E1" w:rsidRDefault="00EE01EC" w:rsidP="007E7F21">
            <w:pPr>
              <w:spacing w:line="250" w:lineRule="exact"/>
              <w:jc w:val="center"/>
              <w:rPr>
                <w:rFonts w:ascii="Arial" w:hAnsi="Arial"/>
                <w:color w:val="000080"/>
                <w:sz w:val="18"/>
                <w:szCs w:val="18"/>
              </w:rPr>
            </w:pPr>
            <w:r w:rsidRPr="00FF49E1">
              <w:rPr>
                <w:rFonts w:ascii="Arial" w:hAnsi="Arial"/>
                <w:color w:val="000080"/>
                <w:sz w:val="18"/>
                <w:szCs w:val="18"/>
              </w:rPr>
              <w:t xml:space="preserve">Delivery Address: 100 North Union Street </w:t>
            </w:r>
            <w:r w:rsidRPr="00FF49E1">
              <w:rPr>
                <w:rFonts w:ascii="Wingdings" w:hAnsi="Wingdings"/>
                <w:color w:val="000080"/>
                <w:sz w:val="18"/>
                <w:szCs w:val="18"/>
              </w:rPr>
              <w:t></w:t>
            </w:r>
            <w:r w:rsidRPr="00FF49E1">
              <w:rPr>
                <w:rFonts w:ascii="Arial" w:hAnsi="Arial"/>
                <w:color w:val="000080"/>
                <w:sz w:val="18"/>
                <w:szCs w:val="18"/>
              </w:rPr>
              <w:t xml:space="preserve"> Montgomery, Alabama 36104-37</w:t>
            </w:r>
            <w:r w:rsidR="002E67D0">
              <w:rPr>
                <w:rFonts w:ascii="Arial" w:hAnsi="Arial"/>
                <w:color w:val="000080"/>
                <w:sz w:val="18"/>
                <w:szCs w:val="18"/>
              </w:rPr>
              <w:t>58</w:t>
            </w:r>
          </w:p>
          <w:p w14:paraId="5B18C9F0" w14:textId="77777777" w:rsidR="00EE01EC" w:rsidRPr="00FF49E1" w:rsidRDefault="00EE01EC" w:rsidP="007E7F2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F49E1">
              <w:rPr>
                <w:rFonts w:ascii="Arial" w:hAnsi="Arial"/>
                <w:color w:val="000080"/>
                <w:sz w:val="18"/>
                <w:szCs w:val="18"/>
              </w:rPr>
              <w:t xml:space="preserve">Telephone: (334) 242-1998 </w:t>
            </w:r>
            <w:r w:rsidRPr="00FF49E1">
              <w:rPr>
                <w:rFonts w:ascii="Wingdings" w:hAnsi="Wingdings"/>
                <w:color w:val="000080"/>
                <w:sz w:val="18"/>
                <w:szCs w:val="18"/>
              </w:rPr>
              <w:t></w:t>
            </w:r>
            <w:r w:rsidRPr="00FF49E1"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r w:rsidR="007E5825">
              <w:rPr>
                <w:rFonts w:ascii="Arial" w:hAnsi="Arial"/>
                <w:color w:val="000080"/>
                <w:sz w:val="18"/>
                <w:szCs w:val="18"/>
              </w:rPr>
              <w:t xml:space="preserve">1-800-960-7773 </w:t>
            </w:r>
            <w:r w:rsidR="007E5825" w:rsidRPr="00FF49E1">
              <w:rPr>
                <w:rFonts w:ascii="Wingdings" w:hAnsi="Wingdings"/>
                <w:color w:val="000080"/>
                <w:sz w:val="18"/>
                <w:szCs w:val="18"/>
              </w:rPr>
              <w:t></w:t>
            </w:r>
            <w:r w:rsidR="002E67D0">
              <w:rPr>
                <w:rFonts w:ascii="Arial" w:hAnsi="Arial"/>
                <w:color w:val="000080"/>
                <w:sz w:val="18"/>
                <w:szCs w:val="18"/>
              </w:rPr>
              <w:t xml:space="preserve"> </w:t>
            </w:r>
            <w:r w:rsidR="00E2581A">
              <w:rPr>
                <w:rFonts w:ascii="Arial" w:hAnsi="Arial"/>
                <w:color w:val="000080"/>
                <w:sz w:val="18"/>
                <w:szCs w:val="18"/>
              </w:rPr>
              <w:t>Fax (334) 242-2269</w:t>
            </w:r>
            <w:r w:rsidRPr="00FF49E1">
              <w:rPr>
                <w:rFonts w:ascii="Arial" w:hAnsi="Arial"/>
                <w:color w:val="000080"/>
                <w:sz w:val="18"/>
                <w:szCs w:val="18"/>
              </w:rPr>
              <w:br/>
              <w:t>www.ache.</w:t>
            </w:r>
            <w:r w:rsidR="00022AAF">
              <w:rPr>
                <w:rFonts w:ascii="Arial" w:hAnsi="Arial"/>
                <w:color w:val="000080"/>
                <w:sz w:val="18"/>
                <w:szCs w:val="18"/>
              </w:rPr>
              <w:t>edu</w:t>
            </w:r>
          </w:p>
          <w:p w14:paraId="6107EEAD" w14:textId="77777777" w:rsidR="00EE01EC" w:rsidRDefault="00EE01EC" w:rsidP="00EE01EC">
            <w:pPr>
              <w:jc w:val="center"/>
            </w:pPr>
          </w:p>
        </w:tc>
        <w:tc>
          <w:tcPr>
            <w:tcW w:w="1926" w:type="dxa"/>
          </w:tcPr>
          <w:p w14:paraId="085C51AC" w14:textId="77777777" w:rsidR="00EE01EC" w:rsidRDefault="00B3478E" w:rsidP="00EE01E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91B7FF" wp14:editId="7C4C687B">
                  <wp:extent cx="1066800" cy="1066800"/>
                  <wp:effectExtent l="19050" t="0" r="0" b="0"/>
                  <wp:docPr id="19" name="Picture 18" descr="ACHE logo with mas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E logo with mask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44" cy="106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1F472" w14:textId="77777777" w:rsidR="00BA04F2" w:rsidRDefault="00BA04F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EBA3CF" w14:textId="77777777" w:rsidR="00BA04F2" w:rsidRDefault="00BA04F2">
      <w:pPr>
        <w:rPr>
          <w:b/>
          <w:sz w:val="28"/>
          <w:szCs w:val="28"/>
        </w:rPr>
      </w:pPr>
    </w:p>
    <w:p w14:paraId="0FA7045B" w14:textId="77777777" w:rsidR="00D83729" w:rsidRDefault="00D83729" w:rsidP="00D83729">
      <w:pPr>
        <w:rPr>
          <w:b/>
          <w:sz w:val="28"/>
          <w:szCs w:val="28"/>
          <w:u w:val="single"/>
        </w:rPr>
      </w:pPr>
      <w:r w:rsidRPr="00CD0D80">
        <w:rPr>
          <w:b/>
          <w:sz w:val="28"/>
          <w:szCs w:val="28"/>
          <w:u w:val="single"/>
        </w:rPr>
        <w:t>MEMORANDUM</w:t>
      </w:r>
    </w:p>
    <w:p w14:paraId="155ED673" w14:textId="77777777" w:rsidR="00D83729" w:rsidRPr="00CD0D80" w:rsidRDefault="00D83729" w:rsidP="00D83729">
      <w:pPr>
        <w:rPr>
          <w:b/>
          <w:sz w:val="28"/>
          <w:szCs w:val="28"/>
          <w:u w:val="single"/>
        </w:rPr>
      </w:pPr>
    </w:p>
    <w:p w14:paraId="7255C6E0" w14:textId="77777777" w:rsidR="00D83729" w:rsidRDefault="00D83729" w:rsidP="00D83729">
      <w:pPr>
        <w:rPr>
          <w:sz w:val="28"/>
          <w:szCs w:val="28"/>
        </w:rPr>
      </w:pPr>
    </w:p>
    <w:p w14:paraId="5FBB7C0E" w14:textId="77777777" w:rsidR="00D83729" w:rsidRPr="00517368" w:rsidRDefault="00D83729" w:rsidP="00D83729">
      <w:pPr>
        <w:rPr>
          <w:sz w:val="24"/>
          <w:szCs w:val="24"/>
        </w:rPr>
      </w:pPr>
      <w:r w:rsidRPr="00CD0D80">
        <w:rPr>
          <w:b/>
          <w:sz w:val="24"/>
          <w:szCs w:val="24"/>
        </w:rPr>
        <w:t>TO:</w:t>
      </w:r>
      <w:r w:rsidRPr="00517368">
        <w:rPr>
          <w:sz w:val="24"/>
          <w:szCs w:val="24"/>
        </w:rPr>
        <w:tab/>
      </w:r>
      <w:r w:rsidRPr="00517368">
        <w:rPr>
          <w:sz w:val="24"/>
          <w:szCs w:val="24"/>
        </w:rPr>
        <w:tab/>
        <w:t>Financial Aid Coordinators</w:t>
      </w:r>
    </w:p>
    <w:p w14:paraId="36930884" w14:textId="77777777" w:rsidR="00D83729" w:rsidRPr="00517368" w:rsidRDefault="00D83729" w:rsidP="00D83729">
      <w:pPr>
        <w:rPr>
          <w:sz w:val="24"/>
          <w:szCs w:val="24"/>
        </w:rPr>
      </w:pPr>
      <w:r w:rsidRPr="00517368">
        <w:rPr>
          <w:sz w:val="24"/>
          <w:szCs w:val="24"/>
        </w:rPr>
        <w:tab/>
      </w:r>
      <w:r w:rsidRPr="00517368">
        <w:rPr>
          <w:sz w:val="24"/>
          <w:szCs w:val="24"/>
        </w:rPr>
        <w:tab/>
        <w:t>Alabama National Guard Educational Assistance Program (ANGEAP)</w:t>
      </w:r>
    </w:p>
    <w:p w14:paraId="41BA8B37" w14:textId="77777777" w:rsidR="00D83729" w:rsidRPr="00517368" w:rsidRDefault="00D83729" w:rsidP="00D83729">
      <w:pPr>
        <w:rPr>
          <w:sz w:val="24"/>
          <w:szCs w:val="24"/>
        </w:rPr>
      </w:pPr>
    </w:p>
    <w:p w14:paraId="2C7B9FF6" w14:textId="77777777" w:rsidR="00D83729" w:rsidRPr="00517368" w:rsidRDefault="00D83729" w:rsidP="00D83729">
      <w:pPr>
        <w:rPr>
          <w:sz w:val="24"/>
          <w:szCs w:val="24"/>
        </w:rPr>
      </w:pPr>
      <w:r w:rsidRPr="00CD0D80">
        <w:rPr>
          <w:b/>
          <w:sz w:val="24"/>
          <w:szCs w:val="24"/>
        </w:rPr>
        <w:t>FROM:</w:t>
      </w:r>
      <w:r w:rsidRPr="00517368">
        <w:rPr>
          <w:sz w:val="24"/>
          <w:szCs w:val="24"/>
        </w:rPr>
        <w:tab/>
        <w:t>Artcola B. Pettway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13564" wp14:editId="3879F6CD">
            <wp:extent cx="511810" cy="2012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47830" w14:textId="77777777" w:rsidR="00D83729" w:rsidRPr="00517368" w:rsidRDefault="00D83729" w:rsidP="00D83729">
      <w:pPr>
        <w:rPr>
          <w:sz w:val="24"/>
          <w:szCs w:val="24"/>
        </w:rPr>
      </w:pPr>
      <w:r w:rsidRPr="00517368">
        <w:rPr>
          <w:sz w:val="24"/>
          <w:szCs w:val="24"/>
        </w:rPr>
        <w:tab/>
      </w:r>
      <w:r w:rsidRPr="00517368">
        <w:rPr>
          <w:sz w:val="24"/>
          <w:szCs w:val="24"/>
        </w:rPr>
        <w:tab/>
        <w:t>Grants and Scholarships Ass</w:t>
      </w:r>
      <w:r w:rsidR="00D32843">
        <w:rPr>
          <w:sz w:val="24"/>
          <w:szCs w:val="24"/>
        </w:rPr>
        <w:t>ociate</w:t>
      </w:r>
    </w:p>
    <w:p w14:paraId="2F73786B" w14:textId="77777777" w:rsidR="00D83729" w:rsidRPr="00517368" w:rsidRDefault="00D83729" w:rsidP="00D83729">
      <w:pPr>
        <w:rPr>
          <w:sz w:val="24"/>
          <w:szCs w:val="24"/>
        </w:rPr>
      </w:pPr>
    </w:p>
    <w:p w14:paraId="7BDF7670" w14:textId="77777777" w:rsidR="00D83729" w:rsidRPr="00517368" w:rsidRDefault="00D83729" w:rsidP="00D83729">
      <w:pPr>
        <w:rPr>
          <w:sz w:val="24"/>
          <w:szCs w:val="24"/>
        </w:rPr>
      </w:pPr>
      <w:r w:rsidRPr="00CD0D80">
        <w:rPr>
          <w:b/>
          <w:sz w:val="24"/>
          <w:szCs w:val="24"/>
        </w:rPr>
        <w:t>RE:</w:t>
      </w:r>
      <w:r w:rsidRPr="00517368">
        <w:rPr>
          <w:sz w:val="24"/>
          <w:szCs w:val="24"/>
        </w:rPr>
        <w:tab/>
      </w:r>
      <w:r w:rsidRPr="00517368">
        <w:rPr>
          <w:sz w:val="24"/>
          <w:szCs w:val="24"/>
        </w:rPr>
        <w:tab/>
        <w:t>ANGEAP Summer 2022</w:t>
      </w:r>
    </w:p>
    <w:p w14:paraId="46CF9129" w14:textId="77777777" w:rsidR="00D83729" w:rsidRPr="00517368" w:rsidRDefault="00D83729" w:rsidP="00D83729">
      <w:pPr>
        <w:rPr>
          <w:sz w:val="24"/>
          <w:szCs w:val="24"/>
        </w:rPr>
      </w:pPr>
    </w:p>
    <w:p w14:paraId="2400B015" w14:textId="080B4723" w:rsidR="00D83729" w:rsidRPr="00517368" w:rsidRDefault="00D83729" w:rsidP="00D83729">
      <w:pPr>
        <w:rPr>
          <w:sz w:val="24"/>
          <w:szCs w:val="24"/>
        </w:rPr>
      </w:pPr>
      <w:r w:rsidRPr="00CD0D80">
        <w:rPr>
          <w:b/>
          <w:sz w:val="24"/>
          <w:szCs w:val="24"/>
        </w:rPr>
        <w:t>DATE</w:t>
      </w:r>
      <w:r w:rsidRPr="00517368">
        <w:rPr>
          <w:sz w:val="24"/>
          <w:szCs w:val="24"/>
        </w:rPr>
        <w:t>:</w:t>
      </w:r>
      <w:r w:rsidRPr="00517368">
        <w:rPr>
          <w:sz w:val="24"/>
          <w:szCs w:val="24"/>
        </w:rPr>
        <w:tab/>
      </w:r>
      <w:r w:rsidR="001B66FE">
        <w:rPr>
          <w:sz w:val="24"/>
          <w:szCs w:val="24"/>
        </w:rPr>
        <w:t>April</w:t>
      </w:r>
      <w:r w:rsidRPr="00517368">
        <w:rPr>
          <w:sz w:val="24"/>
          <w:szCs w:val="24"/>
        </w:rPr>
        <w:t xml:space="preserve"> </w:t>
      </w:r>
      <w:r w:rsidR="00BF38CA">
        <w:rPr>
          <w:sz w:val="24"/>
          <w:szCs w:val="24"/>
        </w:rPr>
        <w:t>1</w:t>
      </w:r>
      <w:r w:rsidR="00B96688">
        <w:rPr>
          <w:sz w:val="24"/>
          <w:szCs w:val="24"/>
        </w:rPr>
        <w:t>5</w:t>
      </w:r>
      <w:r w:rsidRPr="00517368">
        <w:rPr>
          <w:sz w:val="24"/>
          <w:szCs w:val="24"/>
        </w:rPr>
        <w:t>, 2022</w:t>
      </w:r>
    </w:p>
    <w:p w14:paraId="496FD578" w14:textId="77777777" w:rsidR="00D83729" w:rsidRDefault="00D83729" w:rsidP="00D83729">
      <w:pPr>
        <w:rPr>
          <w:sz w:val="24"/>
          <w:szCs w:val="24"/>
        </w:rPr>
      </w:pPr>
    </w:p>
    <w:p w14:paraId="625D2D24" w14:textId="77777777" w:rsidR="009B32D8" w:rsidRDefault="009B32D8" w:rsidP="00D83729">
      <w:pPr>
        <w:rPr>
          <w:sz w:val="24"/>
          <w:szCs w:val="24"/>
        </w:rPr>
      </w:pPr>
    </w:p>
    <w:p w14:paraId="2B99A209" w14:textId="77777777" w:rsidR="00B13B13" w:rsidRDefault="00B13B13" w:rsidP="00D83729">
      <w:pPr>
        <w:rPr>
          <w:sz w:val="24"/>
          <w:szCs w:val="24"/>
        </w:rPr>
      </w:pPr>
      <w:r>
        <w:rPr>
          <w:sz w:val="24"/>
          <w:szCs w:val="24"/>
        </w:rPr>
        <w:t>Great news from the State House!</w:t>
      </w:r>
    </w:p>
    <w:p w14:paraId="3FE9F296" w14:textId="77777777" w:rsidR="00B13B13" w:rsidRDefault="00B13B13" w:rsidP="00D83729">
      <w:pPr>
        <w:rPr>
          <w:sz w:val="24"/>
          <w:szCs w:val="24"/>
        </w:rPr>
      </w:pPr>
    </w:p>
    <w:p w14:paraId="0D0C2AA1" w14:textId="07D0806F" w:rsidR="002E0466" w:rsidRDefault="00B13B13" w:rsidP="002E0466">
      <w:pPr>
        <w:rPr>
          <w:sz w:val="24"/>
          <w:szCs w:val="24"/>
        </w:rPr>
      </w:pPr>
      <w:r>
        <w:rPr>
          <w:sz w:val="24"/>
          <w:szCs w:val="24"/>
        </w:rPr>
        <w:t xml:space="preserve">The legislature has </w:t>
      </w:r>
      <w:r w:rsidR="001A547B">
        <w:rPr>
          <w:sz w:val="24"/>
          <w:szCs w:val="24"/>
        </w:rPr>
        <w:t xml:space="preserve">approved and added </w:t>
      </w:r>
      <w:r>
        <w:rPr>
          <w:sz w:val="24"/>
          <w:szCs w:val="24"/>
        </w:rPr>
        <w:t xml:space="preserve">supplemental budget appropriations to the National Guard Scholarship of $800,000.00 where we believe should be able to cover the cost of Summer coursework for National Guard students.  We estimate that this </w:t>
      </w:r>
      <w:r w:rsidR="004A63D9">
        <w:rPr>
          <w:sz w:val="24"/>
          <w:szCs w:val="24"/>
        </w:rPr>
        <w:t>funding will be sufficient to</w:t>
      </w:r>
      <w:r>
        <w:rPr>
          <w:sz w:val="24"/>
          <w:szCs w:val="24"/>
        </w:rPr>
        <w:t xml:space="preserve"> cover</w:t>
      </w:r>
      <w:r w:rsidR="002E0466">
        <w:rPr>
          <w:sz w:val="24"/>
          <w:szCs w:val="24"/>
        </w:rPr>
        <w:t xml:space="preserve"> student’s cost</w:t>
      </w:r>
      <w:r w:rsidR="004A63D9">
        <w:rPr>
          <w:sz w:val="24"/>
          <w:szCs w:val="24"/>
        </w:rPr>
        <w:t>; i</w:t>
      </w:r>
      <w:r w:rsidR="002E0466">
        <w:rPr>
          <w:sz w:val="24"/>
          <w:szCs w:val="24"/>
        </w:rPr>
        <w:t xml:space="preserve">f not, </w:t>
      </w:r>
      <w:r w:rsidR="004A63D9">
        <w:rPr>
          <w:sz w:val="24"/>
          <w:szCs w:val="24"/>
        </w:rPr>
        <w:t>ACHE w</w:t>
      </w:r>
      <w:r w:rsidR="002E0466">
        <w:rPr>
          <w:sz w:val="24"/>
          <w:szCs w:val="24"/>
        </w:rPr>
        <w:t xml:space="preserve">ill establish </w:t>
      </w:r>
      <w:r w:rsidR="00BF38CA">
        <w:rPr>
          <w:sz w:val="24"/>
          <w:szCs w:val="24"/>
        </w:rPr>
        <w:t xml:space="preserve">a </w:t>
      </w:r>
      <w:r w:rsidR="002E0466">
        <w:rPr>
          <w:sz w:val="24"/>
          <w:szCs w:val="24"/>
        </w:rPr>
        <w:t xml:space="preserve">protocol to address the issue.  </w:t>
      </w:r>
      <w:r>
        <w:rPr>
          <w:sz w:val="24"/>
          <w:szCs w:val="24"/>
        </w:rPr>
        <w:t xml:space="preserve">Please communicate to </w:t>
      </w:r>
      <w:r w:rsidR="002E0466">
        <w:rPr>
          <w:sz w:val="24"/>
          <w:szCs w:val="24"/>
        </w:rPr>
        <w:t>all appropriate staff and</w:t>
      </w:r>
      <w:r>
        <w:rPr>
          <w:sz w:val="24"/>
          <w:szCs w:val="24"/>
        </w:rPr>
        <w:t xml:space="preserve"> student</w:t>
      </w:r>
      <w:r w:rsidR="004A63D9">
        <w:rPr>
          <w:sz w:val="24"/>
          <w:szCs w:val="24"/>
        </w:rPr>
        <w:t>s that qualify for the ANGEAP Scholarship so they can</w:t>
      </w:r>
      <w:r>
        <w:rPr>
          <w:sz w:val="24"/>
          <w:szCs w:val="24"/>
        </w:rPr>
        <w:t xml:space="preserve"> make plans for </w:t>
      </w:r>
      <w:r w:rsidR="004A63D9">
        <w:rPr>
          <w:sz w:val="24"/>
          <w:szCs w:val="24"/>
        </w:rPr>
        <w:t xml:space="preserve">the </w:t>
      </w:r>
      <w:r>
        <w:rPr>
          <w:sz w:val="24"/>
          <w:szCs w:val="24"/>
        </w:rPr>
        <w:t>Summer</w:t>
      </w:r>
      <w:r w:rsidR="004A63D9">
        <w:rPr>
          <w:sz w:val="24"/>
          <w:szCs w:val="24"/>
        </w:rPr>
        <w:t xml:space="preserve"> Term</w:t>
      </w:r>
      <w:r>
        <w:rPr>
          <w:sz w:val="24"/>
          <w:szCs w:val="24"/>
        </w:rPr>
        <w:t xml:space="preserve"> based on this </w:t>
      </w:r>
      <w:r w:rsidR="004A63D9">
        <w:rPr>
          <w:sz w:val="24"/>
          <w:szCs w:val="24"/>
        </w:rPr>
        <w:t xml:space="preserve">new </w:t>
      </w:r>
      <w:r>
        <w:rPr>
          <w:sz w:val="24"/>
          <w:szCs w:val="24"/>
        </w:rPr>
        <w:t>information.</w:t>
      </w:r>
      <w:r w:rsidR="002E0466">
        <w:rPr>
          <w:sz w:val="24"/>
          <w:szCs w:val="24"/>
        </w:rPr>
        <w:t xml:space="preserve"> </w:t>
      </w:r>
    </w:p>
    <w:p w14:paraId="26CC1691" w14:textId="77777777" w:rsidR="002E0466" w:rsidRDefault="002E0466" w:rsidP="002E0466">
      <w:pPr>
        <w:rPr>
          <w:sz w:val="24"/>
          <w:szCs w:val="24"/>
        </w:rPr>
      </w:pPr>
    </w:p>
    <w:p w14:paraId="116FC396" w14:textId="3B001C90" w:rsidR="004A63D9" w:rsidRDefault="002E0466" w:rsidP="002E0466">
      <w:pPr>
        <w:rPr>
          <w:sz w:val="24"/>
          <w:szCs w:val="24"/>
        </w:rPr>
      </w:pPr>
      <w:r>
        <w:rPr>
          <w:sz w:val="24"/>
          <w:szCs w:val="24"/>
        </w:rPr>
        <w:t xml:space="preserve">As always, please be prompt when submitting applications and request forms.  Summer 2022 reimbursements will be paid as received by the deadline date of </w:t>
      </w:r>
      <w:r w:rsidRPr="00647179">
        <w:rPr>
          <w:b/>
          <w:sz w:val="24"/>
          <w:szCs w:val="24"/>
        </w:rPr>
        <w:t>6/27/2022</w:t>
      </w:r>
      <w:r>
        <w:rPr>
          <w:sz w:val="24"/>
          <w:szCs w:val="24"/>
        </w:rPr>
        <w:t xml:space="preserve">.  Summer applications received at ACHE after the deadline </w:t>
      </w:r>
      <w:r w:rsidR="00BF38CA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will not be paid. </w:t>
      </w:r>
    </w:p>
    <w:p w14:paraId="6121E6F8" w14:textId="77777777" w:rsidR="004A63D9" w:rsidRDefault="004A63D9" w:rsidP="002E0466">
      <w:pPr>
        <w:rPr>
          <w:sz w:val="24"/>
          <w:szCs w:val="24"/>
        </w:rPr>
      </w:pPr>
    </w:p>
    <w:p w14:paraId="7E8A755D" w14:textId="0A7CEE80" w:rsidR="002E0466" w:rsidRPr="007360F3" w:rsidRDefault="002E0466" w:rsidP="002E0466">
      <w:pPr>
        <w:rPr>
          <w:sz w:val="24"/>
          <w:szCs w:val="24"/>
        </w:rPr>
      </w:pPr>
      <w:r w:rsidRPr="004A63D9">
        <w:rPr>
          <w:b/>
          <w:sz w:val="24"/>
          <w:szCs w:val="24"/>
          <w:highlight w:val="yellow"/>
          <w:u w:val="single"/>
        </w:rPr>
        <w:t>Please, do not submit Fall and Spring applications</w:t>
      </w:r>
      <w:r w:rsidR="004A63D9" w:rsidRPr="004A63D9">
        <w:rPr>
          <w:b/>
          <w:sz w:val="24"/>
          <w:szCs w:val="24"/>
          <w:highlight w:val="yellow"/>
          <w:u w:val="single"/>
        </w:rPr>
        <w:t xml:space="preserve"> with the Summer requests for reimbursements</w:t>
      </w:r>
      <w:r w:rsidRPr="004A63D9">
        <w:rPr>
          <w:sz w:val="24"/>
          <w:szCs w:val="24"/>
          <w:highlight w:val="yellow"/>
        </w:rPr>
        <w:t>.</w:t>
      </w:r>
    </w:p>
    <w:p w14:paraId="20C575EF" w14:textId="77777777" w:rsidR="00B13B13" w:rsidRPr="007360F3" w:rsidRDefault="00B13B13" w:rsidP="00D83729">
      <w:pPr>
        <w:rPr>
          <w:sz w:val="24"/>
          <w:szCs w:val="24"/>
        </w:rPr>
      </w:pPr>
    </w:p>
    <w:p w14:paraId="524A231F" w14:textId="77777777" w:rsidR="00D83729" w:rsidRPr="00C34429" w:rsidRDefault="002E0466" w:rsidP="00D83729">
      <w:pPr>
        <w:rPr>
          <w:sz w:val="24"/>
          <w:szCs w:val="24"/>
        </w:rPr>
      </w:pPr>
      <w:r>
        <w:rPr>
          <w:sz w:val="24"/>
          <w:szCs w:val="24"/>
        </w:rPr>
        <w:t>Feel free to contact</w:t>
      </w:r>
      <w:r w:rsidR="007360F3">
        <w:rPr>
          <w:sz w:val="24"/>
          <w:szCs w:val="24"/>
        </w:rPr>
        <w:t xml:space="preserve"> </w:t>
      </w:r>
      <w:r w:rsidR="00D83729">
        <w:rPr>
          <w:sz w:val="24"/>
          <w:szCs w:val="24"/>
        </w:rPr>
        <w:t>me a</w:t>
      </w:r>
      <w:r w:rsidR="00BF25DE">
        <w:rPr>
          <w:sz w:val="24"/>
          <w:szCs w:val="24"/>
        </w:rPr>
        <w:t>t (334)353-0985 or at</w:t>
      </w:r>
      <w:r w:rsidR="00D83729">
        <w:rPr>
          <w:sz w:val="24"/>
          <w:szCs w:val="24"/>
        </w:rPr>
        <w:t xml:space="preserve"> </w:t>
      </w:r>
      <w:hyperlink r:id="rId7" w:history="1">
        <w:r w:rsidR="00394971" w:rsidRPr="00C34429">
          <w:rPr>
            <w:rStyle w:val="Hyperlink"/>
            <w:sz w:val="24"/>
            <w:szCs w:val="24"/>
          </w:rPr>
          <w:t>artcola.pettway@ache.edu</w:t>
        </w:r>
      </w:hyperlink>
      <w:r w:rsidR="007360F3">
        <w:rPr>
          <w:sz w:val="24"/>
          <w:szCs w:val="24"/>
        </w:rPr>
        <w:t xml:space="preserve"> if you have any questions.</w:t>
      </w:r>
    </w:p>
    <w:p w14:paraId="0132392D" w14:textId="77777777" w:rsidR="00EF6E2F" w:rsidRPr="00C34429" w:rsidRDefault="00EF6E2F">
      <w:pPr>
        <w:rPr>
          <w:rFonts w:ascii="Arial" w:hAnsi="Arial" w:cs="Arial"/>
          <w:sz w:val="24"/>
          <w:szCs w:val="24"/>
        </w:rPr>
      </w:pPr>
    </w:p>
    <w:p w14:paraId="7EC82FD0" w14:textId="77777777" w:rsidR="00EF6E2F" w:rsidRPr="00EF6E2F" w:rsidRDefault="00EF6E2F">
      <w:pPr>
        <w:rPr>
          <w:rFonts w:ascii="Arial" w:hAnsi="Arial" w:cs="Arial"/>
          <w:sz w:val="24"/>
          <w:szCs w:val="24"/>
        </w:rPr>
      </w:pPr>
    </w:p>
    <w:p w14:paraId="60DF2ECE" w14:textId="77777777" w:rsidR="00EF6E2F" w:rsidRPr="00EF6E2F" w:rsidRDefault="00EF6E2F">
      <w:pPr>
        <w:rPr>
          <w:rFonts w:ascii="Arial" w:hAnsi="Arial" w:cs="Arial"/>
          <w:sz w:val="24"/>
          <w:szCs w:val="24"/>
        </w:rPr>
      </w:pPr>
    </w:p>
    <w:p w14:paraId="1FD41A24" w14:textId="77777777" w:rsidR="00EF6E2F" w:rsidRPr="00EF6E2F" w:rsidRDefault="00EF6E2F">
      <w:pPr>
        <w:rPr>
          <w:rFonts w:ascii="Arial" w:hAnsi="Arial" w:cs="Arial"/>
          <w:sz w:val="24"/>
          <w:szCs w:val="24"/>
        </w:rPr>
      </w:pPr>
    </w:p>
    <w:sectPr w:rsidR="00EF6E2F" w:rsidRPr="00EF6E2F" w:rsidSect="00B16193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1A"/>
    <w:rsid w:val="00002AC1"/>
    <w:rsid w:val="0002226E"/>
    <w:rsid w:val="00022AAF"/>
    <w:rsid w:val="00033910"/>
    <w:rsid w:val="00160663"/>
    <w:rsid w:val="00173BD2"/>
    <w:rsid w:val="001A2FE6"/>
    <w:rsid w:val="001A547B"/>
    <w:rsid w:val="001B66FE"/>
    <w:rsid w:val="00216A25"/>
    <w:rsid w:val="00220CBB"/>
    <w:rsid w:val="0025669E"/>
    <w:rsid w:val="0026087D"/>
    <w:rsid w:val="002B6860"/>
    <w:rsid w:val="002E0466"/>
    <w:rsid w:val="002E67D0"/>
    <w:rsid w:val="002F4BA2"/>
    <w:rsid w:val="003654C8"/>
    <w:rsid w:val="00394971"/>
    <w:rsid w:val="003C0B2C"/>
    <w:rsid w:val="003C58AD"/>
    <w:rsid w:val="003C7B71"/>
    <w:rsid w:val="003F628C"/>
    <w:rsid w:val="004732C8"/>
    <w:rsid w:val="004A63D9"/>
    <w:rsid w:val="004B1E0A"/>
    <w:rsid w:val="0058050F"/>
    <w:rsid w:val="005805CC"/>
    <w:rsid w:val="00583D50"/>
    <w:rsid w:val="00596261"/>
    <w:rsid w:val="005E72E2"/>
    <w:rsid w:val="006175B5"/>
    <w:rsid w:val="006301C5"/>
    <w:rsid w:val="00647179"/>
    <w:rsid w:val="0066270A"/>
    <w:rsid w:val="00662BA2"/>
    <w:rsid w:val="006C676F"/>
    <w:rsid w:val="006D7DB0"/>
    <w:rsid w:val="006F5AE0"/>
    <w:rsid w:val="007360F3"/>
    <w:rsid w:val="00741490"/>
    <w:rsid w:val="00777389"/>
    <w:rsid w:val="007B0A60"/>
    <w:rsid w:val="007E5825"/>
    <w:rsid w:val="007E7F21"/>
    <w:rsid w:val="008051DE"/>
    <w:rsid w:val="00824062"/>
    <w:rsid w:val="00825C84"/>
    <w:rsid w:val="008724C1"/>
    <w:rsid w:val="008904AE"/>
    <w:rsid w:val="00957BD0"/>
    <w:rsid w:val="009628D4"/>
    <w:rsid w:val="00983037"/>
    <w:rsid w:val="009B32D8"/>
    <w:rsid w:val="009D05F3"/>
    <w:rsid w:val="009F0FD0"/>
    <w:rsid w:val="00A37692"/>
    <w:rsid w:val="00A45D9C"/>
    <w:rsid w:val="00A70763"/>
    <w:rsid w:val="00A8365C"/>
    <w:rsid w:val="00A878C0"/>
    <w:rsid w:val="00AA6F02"/>
    <w:rsid w:val="00AD3700"/>
    <w:rsid w:val="00B13B13"/>
    <w:rsid w:val="00B16193"/>
    <w:rsid w:val="00B3478E"/>
    <w:rsid w:val="00B71EC2"/>
    <w:rsid w:val="00B96688"/>
    <w:rsid w:val="00BA04F2"/>
    <w:rsid w:val="00BA36DD"/>
    <w:rsid w:val="00BA4048"/>
    <w:rsid w:val="00BC190A"/>
    <w:rsid w:val="00BC1D59"/>
    <w:rsid w:val="00BC661A"/>
    <w:rsid w:val="00BD2C1E"/>
    <w:rsid w:val="00BD2C41"/>
    <w:rsid w:val="00BF25DE"/>
    <w:rsid w:val="00BF38CA"/>
    <w:rsid w:val="00BF6C4A"/>
    <w:rsid w:val="00C060A7"/>
    <w:rsid w:val="00C07F85"/>
    <w:rsid w:val="00C34429"/>
    <w:rsid w:val="00C5133F"/>
    <w:rsid w:val="00C74339"/>
    <w:rsid w:val="00CF2A80"/>
    <w:rsid w:val="00D3139E"/>
    <w:rsid w:val="00D32843"/>
    <w:rsid w:val="00D83729"/>
    <w:rsid w:val="00D925DE"/>
    <w:rsid w:val="00DD2241"/>
    <w:rsid w:val="00DD3E6E"/>
    <w:rsid w:val="00E067B8"/>
    <w:rsid w:val="00E2581A"/>
    <w:rsid w:val="00E5342F"/>
    <w:rsid w:val="00E61BD1"/>
    <w:rsid w:val="00E62890"/>
    <w:rsid w:val="00E726FA"/>
    <w:rsid w:val="00E9232B"/>
    <w:rsid w:val="00EE01EC"/>
    <w:rsid w:val="00EF6E2F"/>
    <w:rsid w:val="00F01AF4"/>
    <w:rsid w:val="00F3512E"/>
    <w:rsid w:val="00F557B0"/>
    <w:rsid w:val="00F55E12"/>
    <w:rsid w:val="00FC4307"/>
    <w:rsid w:val="00FD1436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DCBDE"/>
  <w15:docId w15:val="{293DF92E-F28B-4045-9474-2E6FE0BA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7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cola.pettway@ach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COMM ON HIGHER EDUCAT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McFarland</dc:creator>
  <cp:lastModifiedBy>Neoka Hambrick</cp:lastModifiedBy>
  <cp:revision>2</cp:revision>
  <cp:lastPrinted>2022-04-06T19:54:00Z</cp:lastPrinted>
  <dcterms:created xsi:type="dcterms:W3CDTF">2022-04-19T13:57:00Z</dcterms:created>
  <dcterms:modified xsi:type="dcterms:W3CDTF">2022-04-19T13:57:00Z</dcterms:modified>
</cp:coreProperties>
</file>