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4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7435"/>
        <w:gridCol w:w="1926"/>
      </w:tblGrid>
      <w:tr w:rsidR="00EE01EC" w:rsidTr="006C676F">
        <w:trPr>
          <w:jc w:val="center"/>
        </w:trPr>
        <w:tc>
          <w:tcPr>
            <w:tcW w:w="2069" w:type="dxa"/>
          </w:tcPr>
          <w:p w:rsidR="00EE01EC" w:rsidRDefault="00EE01EC" w:rsidP="00EE01EC">
            <w:pPr>
              <w:jc w:val="both"/>
            </w:pPr>
            <w:r>
              <w:rPr>
                <w:noProof/>
              </w:rPr>
              <w:drawing>
                <wp:inline distT="0" distB="0" distL="0" distR="0">
                  <wp:extent cx="1066800" cy="1066800"/>
                  <wp:effectExtent l="19050" t="0" r="0" b="0"/>
                  <wp:docPr id="18" name="Picture 6" descr="al_seal-300x300 05102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seal-300x300 05102007.gif"/>
                          <pic:cNvPicPr/>
                        </pic:nvPicPr>
                        <pic:blipFill>
                          <a:blip r:embed="rId4" cstate="print"/>
                          <a:stretch>
                            <a:fillRect/>
                          </a:stretch>
                        </pic:blipFill>
                        <pic:spPr>
                          <a:xfrm>
                            <a:off x="0" y="0"/>
                            <a:ext cx="1068048" cy="1068048"/>
                          </a:xfrm>
                          <a:prstGeom prst="rect">
                            <a:avLst/>
                          </a:prstGeom>
                        </pic:spPr>
                      </pic:pic>
                    </a:graphicData>
                  </a:graphic>
                </wp:inline>
              </w:drawing>
            </w:r>
          </w:p>
        </w:tc>
        <w:tc>
          <w:tcPr>
            <w:tcW w:w="7435" w:type="dxa"/>
            <w:vAlign w:val="center"/>
          </w:tcPr>
          <w:p w:rsidR="00EE01EC" w:rsidRPr="00FF49E1" w:rsidRDefault="00F01AF4" w:rsidP="00EE01EC">
            <w:pPr>
              <w:spacing w:after="60"/>
              <w:jc w:val="center"/>
              <w:rPr>
                <w:rFonts w:ascii="Helvetica" w:hAnsi="Helvetica"/>
                <w:b/>
                <w:color w:val="000080"/>
                <w:spacing w:val="20"/>
                <w:sz w:val="28"/>
              </w:rPr>
            </w:pPr>
            <w:r>
              <w:rPr>
                <w:rFonts w:ascii="Helvetica" w:hAnsi="Helvetica"/>
                <w:b/>
                <w:color w:val="000080"/>
                <w:spacing w:val="20"/>
                <w:sz w:val="28"/>
              </w:rPr>
              <w:t>Alabama Commission O</w:t>
            </w:r>
            <w:r w:rsidR="00EE01EC" w:rsidRPr="00FF49E1">
              <w:rPr>
                <w:rFonts w:ascii="Helvetica" w:hAnsi="Helvetica"/>
                <w:b/>
                <w:color w:val="000080"/>
                <w:spacing w:val="20"/>
                <w:sz w:val="28"/>
              </w:rPr>
              <w:t>n Higher Education</w:t>
            </w:r>
          </w:p>
          <w:p w:rsidR="00EE01EC" w:rsidRPr="00FF49E1" w:rsidRDefault="00EE01EC" w:rsidP="007E7F21">
            <w:pPr>
              <w:spacing w:line="250" w:lineRule="exact"/>
              <w:jc w:val="center"/>
              <w:rPr>
                <w:rFonts w:ascii="Arial" w:hAnsi="Arial"/>
                <w:color w:val="000080"/>
                <w:sz w:val="18"/>
                <w:szCs w:val="18"/>
              </w:rPr>
            </w:pPr>
            <w:r w:rsidRPr="00FF49E1">
              <w:rPr>
                <w:rFonts w:ascii="Arial" w:hAnsi="Arial"/>
                <w:color w:val="000080"/>
                <w:sz w:val="18"/>
                <w:szCs w:val="18"/>
              </w:rPr>
              <w:t xml:space="preserve">Mailing Address: P.O. Box 302000 </w:t>
            </w:r>
            <w:r w:rsidRPr="00FF49E1">
              <w:rPr>
                <w:rFonts w:ascii="Wingdings" w:hAnsi="Wingdings"/>
                <w:color w:val="000080"/>
                <w:sz w:val="18"/>
                <w:szCs w:val="18"/>
              </w:rPr>
              <w:t></w:t>
            </w:r>
            <w:r w:rsidRPr="00FF49E1">
              <w:rPr>
                <w:rFonts w:ascii="Arial" w:hAnsi="Arial"/>
                <w:color w:val="000080"/>
                <w:sz w:val="18"/>
                <w:szCs w:val="18"/>
              </w:rPr>
              <w:t xml:space="preserve"> Montgomery, Alabama 36130-2000</w:t>
            </w:r>
          </w:p>
          <w:p w:rsidR="00EE01EC" w:rsidRPr="00FF49E1" w:rsidRDefault="00EE01EC" w:rsidP="007E7F21">
            <w:pPr>
              <w:spacing w:line="250" w:lineRule="exact"/>
              <w:jc w:val="center"/>
              <w:rPr>
                <w:rFonts w:ascii="Arial" w:hAnsi="Arial"/>
                <w:color w:val="000080"/>
                <w:sz w:val="18"/>
                <w:szCs w:val="18"/>
              </w:rPr>
            </w:pPr>
            <w:r w:rsidRPr="00FF49E1">
              <w:rPr>
                <w:rFonts w:ascii="Arial" w:hAnsi="Arial"/>
                <w:color w:val="000080"/>
                <w:sz w:val="18"/>
                <w:szCs w:val="18"/>
              </w:rPr>
              <w:t xml:space="preserve">Delivery Address: 100 North Union Street </w:t>
            </w:r>
            <w:r w:rsidRPr="00FF49E1">
              <w:rPr>
                <w:rFonts w:ascii="Wingdings" w:hAnsi="Wingdings"/>
                <w:color w:val="000080"/>
                <w:sz w:val="18"/>
                <w:szCs w:val="18"/>
              </w:rPr>
              <w:t></w:t>
            </w:r>
            <w:r w:rsidRPr="00FF49E1">
              <w:rPr>
                <w:rFonts w:ascii="Arial" w:hAnsi="Arial"/>
                <w:color w:val="000080"/>
                <w:sz w:val="18"/>
                <w:szCs w:val="18"/>
              </w:rPr>
              <w:t xml:space="preserve"> Montgomery, Alabama 36104-37</w:t>
            </w:r>
            <w:r w:rsidR="002E67D0">
              <w:rPr>
                <w:rFonts w:ascii="Arial" w:hAnsi="Arial"/>
                <w:color w:val="000080"/>
                <w:sz w:val="18"/>
                <w:szCs w:val="18"/>
              </w:rPr>
              <w:t>58</w:t>
            </w:r>
          </w:p>
          <w:p w:rsidR="00EE01EC" w:rsidRPr="00FF49E1" w:rsidRDefault="00EE01EC" w:rsidP="007E7F21">
            <w:pPr>
              <w:spacing w:line="250" w:lineRule="exact"/>
              <w:jc w:val="center"/>
              <w:rPr>
                <w:sz w:val="18"/>
                <w:szCs w:val="18"/>
              </w:rPr>
            </w:pPr>
            <w:r w:rsidRPr="00FF49E1">
              <w:rPr>
                <w:rFonts w:ascii="Arial" w:hAnsi="Arial"/>
                <w:color w:val="000080"/>
                <w:sz w:val="18"/>
                <w:szCs w:val="18"/>
              </w:rPr>
              <w:t xml:space="preserve">Telephone: (334) 242-1998 </w:t>
            </w:r>
            <w:r w:rsidRPr="00FF49E1">
              <w:rPr>
                <w:rFonts w:ascii="Wingdings" w:hAnsi="Wingdings"/>
                <w:color w:val="000080"/>
                <w:sz w:val="18"/>
                <w:szCs w:val="18"/>
              </w:rPr>
              <w:t></w:t>
            </w:r>
            <w:r w:rsidRPr="00FF49E1">
              <w:rPr>
                <w:rFonts w:ascii="Arial" w:hAnsi="Arial"/>
                <w:color w:val="000080"/>
                <w:sz w:val="18"/>
                <w:szCs w:val="18"/>
              </w:rPr>
              <w:t xml:space="preserve"> </w:t>
            </w:r>
            <w:r w:rsidR="007E5825">
              <w:rPr>
                <w:rFonts w:ascii="Arial" w:hAnsi="Arial"/>
                <w:color w:val="000080"/>
                <w:sz w:val="18"/>
                <w:szCs w:val="18"/>
              </w:rPr>
              <w:t xml:space="preserve">1-800-960-7773 </w:t>
            </w:r>
            <w:r w:rsidR="007E5825" w:rsidRPr="00FF49E1">
              <w:rPr>
                <w:rFonts w:ascii="Wingdings" w:hAnsi="Wingdings"/>
                <w:color w:val="000080"/>
                <w:sz w:val="18"/>
                <w:szCs w:val="18"/>
              </w:rPr>
              <w:t></w:t>
            </w:r>
            <w:r w:rsidR="002E67D0">
              <w:rPr>
                <w:rFonts w:ascii="Arial" w:hAnsi="Arial"/>
                <w:color w:val="000080"/>
                <w:sz w:val="18"/>
                <w:szCs w:val="18"/>
              </w:rPr>
              <w:t xml:space="preserve"> </w:t>
            </w:r>
            <w:r w:rsidR="00E2581A">
              <w:rPr>
                <w:rFonts w:ascii="Arial" w:hAnsi="Arial"/>
                <w:color w:val="000080"/>
                <w:sz w:val="18"/>
                <w:szCs w:val="18"/>
              </w:rPr>
              <w:t>Fax (334) 242-2269</w:t>
            </w:r>
            <w:r w:rsidRPr="00FF49E1">
              <w:rPr>
                <w:rFonts w:ascii="Arial" w:hAnsi="Arial"/>
                <w:color w:val="000080"/>
                <w:sz w:val="18"/>
                <w:szCs w:val="18"/>
              </w:rPr>
              <w:br/>
              <w:t>www.ache.</w:t>
            </w:r>
            <w:r w:rsidR="00022AAF">
              <w:rPr>
                <w:rFonts w:ascii="Arial" w:hAnsi="Arial"/>
                <w:color w:val="000080"/>
                <w:sz w:val="18"/>
                <w:szCs w:val="18"/>
              </w:rPr>
              <w:t>edu</w:t>
            </w:r>
          </w:p>
          <w:p w:rsidR="00EE01EC" w:rsidRDefault="00EE01EC" w:rsidP="00EE01EC">
            <w:pPr>
              <w:jc w:val="center"/>
            </w:pPr>
          </w:p>
        </w:tc>
        <w:tc>
          <w:tcPr>
            <w:tcW w:w="1926" w:type="dxa"/>
          </w:tcPr>
          <w:p w:rsidR="00EE01EC" w:rsidRDefault="00B3478E" w:rsidP="00EE01EC">
            <w:pPr>
              <w:jc w:val="right"/>
            </w:pPr>
            <w:r>
              <w:rPr>
                <w:noProof/>
              </w:rPr>
              <w:drawing>
                <wp:inline distT="0" distB="0" distL="0" distR="0">
                  <wp:extent cx="1066800" cy="1066800"/>
                  <wp:effectExtent l="19050" t="0" r="0" b="0"/>
                  <wp:docPr id="19" name="Picture 18" descr="ACHE logo with ma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E logo with mask.bmp"/>
                          <pic:cNvPicPr/>
                        </pic:nvPicPr>
                        <pic:blipFill>
                          <a:blip r:embed="rId5" cstate="print"/>
                          <a:stretch>
                            <a:fillRect/>
                          </a:stretch>
                        </pic:blipFill>
                        <pic:spPr>
                          <a:xfrm>
                            <a:off x="0" y="0"/>
                            <a:ext cx="1067044" cy="1067044"/>
                          </a:xfrm>
                          <a:prstGeom prst="rect">
                            <a:avLst/>
                          </a:prstGeom>
                        </pic:spPr>
                      </pic:pic>
                    </a:graphicData>
                  </a:graphic>
                </wp:inline>
              </w:drawing>
            </w:r>
          </w:p>
        </w:tc>
      </w:tr>
    </w:tbl>
    <w:p w:rsidR="00B3478E" w:rsidRDefault="00B3478E"/>
    <w:p w:rsidR="006C676F" w:rsidRDefault="006C676F"/>
    <w:p w:rsidR="00C74339" w:rsidRDefault="00C74339"/>
    <w:p w:rsidR="00D83729" w:rsidRDefault="00D83729" w:rsidP="00D83729">
      <w:pPr>
        <w:rPr>
          <w:b/>
          <w:sz w:val="28"/>
          <w:szCs w:val="28"/>
          <w:u w:val="single"/>
        </w:rPr>
      </w:pPr>
      <w:r w:rsidRPr="00CD0D80">
        <w:rPr>
          <w:b/>
          <w:sz w:val="28"/>
          <w:szCs w:val="28"/>
          <w:u w:val="single"/>
        </w:rPr>
        <w:t>MEMORANDUM</w:t>
      </w:r>
    </w:p>
    <w:p w:rsidR="00D83729" w:rsidRPr="00CD0D80" w:rsidRDefault="00D83729" w:rsidP="00D83729">
      <w:pPr>
        <w:rPr>
          <w:b/>
          <w:sz w:val="28"/>
          <w:szCs w:val="28"/>
          <w:u w:val="single"/>
        </w:rPr>
      </w:pPr>
    </w:p>
    <w:p w:rsidR="00D83729" w:rsidRDefault="00D83729" w:rsidP="00D83729">
      <w:pPr>
        <w:rPr>
          <w:sz w:val="28"/>
          <w:szCs w:val="28"/>
        </w:rPr>
      </w:pPr>
      <w:bookmarkStart w:id="0" w:name="_GoBack"/>
      <w:bookmarkEnd w:id="0"/>
    </w:p>
    <w:p w:rsidR="00D83729" w:rsidRPr="00517368" w:rsidRDefault="00D83729" w:rsidP="00D83729">
      <w:pPr>
        <w:rPr>
          <w:sz w:val="24"/>
          <w:szCs w:val="24"/>
        </w:rPr>
      </w:pPr>
      <w:r w:rsidRPr="00CD0D80">
        <w:rPr>
          <w:b/>
          <w:sz w:val="24"/>
          <w:szCs w:val="24"/>
        </w:rPr>
        <w:t>TO:</w:t>
      </w:r>
      <w:r w:rsidRPr="00517368">
        <w:rPr>
          <w:sz w:val="24"/>
          <w:szCs w:val="24"/>
        </w:rPr>
        <w:tab/>
      </w:r>
      <w:r w:rsidRPr="00517368">
        <w:rPr>
          <w:sz w:val="24"/>
          <w:szCs w:val="24"/>
        </w:rPr>
        <w:tab/>
        <w:t>Financial Aid Coordinators</w:t>
      </w:r>
    </w:p>
    <w:p w:rsidR="00D83729" w:rsidRPr="00517368" w:rsidRDefault="00D83729" w:rsidP="00D83729">
      <w:pPr>
        <w:rPr>
          <w:sz w:val="24"/>
          <w:szCs w:val="24"/>
        </w:rPr>
      </w:pPr>
      <w:r w:rsidRPr="00517368">
        <w:rPr>
          <w:sz w:val="24"/>
          <w:szCs w:val="24"/>
        </w:rPr>
        <w:tab/>
      </w:r>
      <w:r w:rsidRPr="00517368">
        <w:rPr>
          <w:sz w:val="24"/>
          <w:szCs w:val="24"/>
        </w:rPr>
        <w:tab/>
        <w:t>Alabama National Guard Educational Assistance Program (ANGEAP)</w:t>
      </w:r>
    </w:p>
    <w:p w:rsidR="00D83729" w:rsidRPr="00517368" w:rsidRDefault="00D83729" w:rsidP="00D83729">
      <w:pPr>
        <w:rPr>
          <w:sz w:val="24"/>
          <w:szCs w:val="24"/>
        </w:rPr>
      </w:pPr>
    </w:p>
    <w:p w:rsidR="00D83729" w:rsidRPr="00517368" w:rsidRDefault="00D83729" w:rsidP="00D83729">
      <w:pPr>
        <w:rPr>
          <w:sz w:val="24"/>
          <w:szCs w:val="24"/>
        </w:rPr>
      </w:pPr>
      <w:r w:rsidRPr="00CD0D80">
        <w:rPr>
          <w:b/>
          <w:sz w:val="24"/>
          <w:szCs w:val="24"/>
        </w:rPr>
        <w:t>FROM:</w:t>
      </w:r>
      <w:r w:rsidRPr="00517368">
        <w:rPr>
          <w:sz w:val="24"/>
          <w:szCs w:val="24"/>
        </w:rPr>
        <w:tab/>
        <w:t>Artcola B. Pettway</w:t>
      </w:r>
      <w:r>
        <w:rPr>
          <w:sz w:val="24"/>
          <w:szCs w:val="24"/>
        </w:rPr>
        <w:t xml:space="preserve"> </w:t>
      </w:r>
      <w:r>
        <w:rPr>
          <w:rFonts w:ascii="Arial" w:hAnsi="Arial" w:cs="Arial"/>
          <w:noProof/>
          <w:sz w:val="24"/>
          <w:szCs w:val="24"/>
        </w:rPr>
        <w:drawing>
          <wp:inline distT="0" distB="0" distL="0" distR="0" wp14:anchorId="7F34BB83" wp14:editId="250A912B">
            <wp:extent cx="511810" cy="2012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201295"/>
                    </a:xfrm>
                    <a:prstGeom prst="rect">
                      <a:avLst/>
                    </a:prstGeom>
                    <a:noFill/>
                  </pic:spPr>
                </pic:pic>
              </a:graphicData>
            </a:graphic>
          </wp:inline>
        </w:drawing>
      </w:r>
    </w:p>
    <w:p w:rsidR="00D83729" w:rsidRPr="00517368" w:rsidRDefault="00D83729" w:rsidP="00D83729">
      <w:pPr>
        <w:rPr>
          <w:sz w:val="24"/>
          <w:szCs w:val="24"/>
        </w:rPr>
      </w:pPr>
      <w:r w:rsidRPr="00517368">
        <w:rPr>
          <w:sz w:val="24"/>
          <w:szCs w:val="24"/>
        </w:rPr>
        <w:tab/>
      </w:r>
      <w:r w:rsidRPr="00517368">
        <w:rPr>
          <w:sz w:val="24"/>
          <w:szCs w:val="24"/>
        </w:rPr>
        <w:tab/>
        <w:t>Grants and Scholarships Assistant</w:t>
      </w:r>
    </w:p>
    <w:p w:rsidR="00D83729" w:rsidRPr="00517368" w:rsidRDefault="00D83729" w:rsidP="00D83729">
      <w:pPr>
        <w:rPr>
          <w:sz w:val="24"/>
          <w:szCs w:val="24"/>
        </w:rPr>
      </w:pPr>
    </w:p>
    <w:p w:rsidR="00D83729" w:rsidRPr="00517368" w:rsidRDefault="00D83729" w:rsidP="00D83729">
      <w:pPr>
        <w:rPr>
          <w:sz w:val="24"/>
          <w:szCs w:val="24"/>
        </w:rPr>
      </w:pPr>
      <w:r w:rsidRPr="00CD0D80">
        <w:rPr>
          <w:b/>
          <w:sz w:val="24"/>
          <w:szCs w:val="24"/>
        </w:rPr>
        <w:t>RE:</w:t>
      </w:r>
      <w:r w:rsidRPr="00517368">
        <w:rPr>
          <w:sz w:val="24"/>
          <w:szCs w:val="24"/>
        </w:rPr>
        <w:tab/>
      </w:r>
      <w:r w:rsidRPr="00517368">
        <w:rPr>
          <w:sz w:val="24"/>
          <w:szCs w:val="24"/>
        </w:rPr>
        <w:tab/>
        <w:t>ANGEAP Summer 2022 Award Reimbursements</w:t>
      </w:r>
    </w:p>
    <w:p w:rsidR="00D83729" w:rsidRPr="00517368" w:rsidRDefault="00D83729" w:rsidP="00D83729">
      <w:pPr>
        <w:rPr>
          <w:sz w:val="24"/>
          <w:szCs w:val="24"/>
        </w:rPr>
      </w:pPr>
    </w:p>
    <w:p w:rsidR="00D83729" w:rsidRPr="00517368" w:rsidRDefault="00D83729" w:rsidP="00D83729">
      <w:pPr>
        <w:rPr>
          <w:sz w:val="24"/>
          <w:szCs w:val="24"/>
        </w:rPr>
      </w:pPr>
      <w:r w:rsidRPr="00CD0D80">
        <w:rPr>
          <w:b/>
          <w:sz w:val="24"/>
          <w:szCs w:val="24"/>
        </w:rPr>
        <w:t>DATE</w:t>
      </w:r>
      <w:r w:rsidRPr="00517368">
        <w:rPr>
          <w:sz w:val="24"/>
          <w:szCs w:val="24"/>
        </w:rPr>
        <w:t>:</w:t>
      </w:r>
      <w:r w:rsidRPr="00517368">
        <w:rPr>
          <w:sz w:val="24"/>
          <w:szCs w:val="24"/>
        </w:rPr>
        <w:tab/>
        <w:t>March 8, 2022</w:t>
      </w:r>
    </w:p>
    <w:p w:rsidR="00D83729" w:rsidRPr="00517368" w:rsidRDefault="00D83729" w:rsidP="00D83729">
      <w:pPr>
        <w:rPr>
          <w:sz w:val="24"/>
          <w:szCs w:val="24"/>
        </w:rPr>
      </w:pPr>
    </w:p>
    <w:p w:rsidR="00D83729" w:rsidRDefault="00D83729" w:rsidP="00D83729">
      <w:pPr>
        <w:rPr>
          <w:sz w:val="24"/>
          <w:szCs w:val="24"/>
        </w:rPr>
      </w:pPr>
      <w:r w:rsidRPr="00517368">
        <w:rPr>
          <w:sz w:val="24"/>
          <w:szCs w:val="24"/>
        </w:rPr>
        <w:t>As you are aware, the sufficiency of ANGEAP funding required to pay for Summer term reimbursements ha</w:t>
      </w:r>
      <w:r>
        <w:rPr>
          <w:sz w:val="24"/>
          <w:szCs w:val="24"/>
        </w:rPr>
        <w:t>s</w:t>
      </w:r>
      <w:r w:rsidRPr="00517368">
        <w:rPr>
          <w:sz w:val="24"/>
          <w:szCs w:val="24"/>
        </w:rPr>
        <w:t xml:space="preserve"> been on a declining trend in providing each eligible student with a full grant payment for their Summer coursework.  Due to limited </w:t>
      </w:r>
      <w:r>
        <w:rPr>
          <w:sz w:val="24"/>
          <w:szCs w:val="24"/>
        </w:rPr>
        <w:t xml:space="preserve">appropriated </w:t>
      </w:r>
      <w:r w:rsidRPr="00517368">
        <w:rPr>
          <w:sz w:val="24"/>
          <w:szCs w:val="24"/>
        </w:rPr>
        <w:t>funds for the 2021-2022 fiscal year, payments for Fall 2021 and Spring 2022 coursework have nearly exhausted annual appropriations.  As such, the impact of this deficit has caused remaining available funds for Summer 2022 reimbursements to be insufficient to fully cover costs of Summer coursework for prospective eligible students.  T</w:t>
      </w:r>
      <w:r>
        <w:rPr>
          <w:sz w:val="24"/>
          <w:szCs w:val="24"/>
        </w:rPr>
        <w:t>herefore,</w:t>
      </w:r>
      <w:r w:rsidRPr="00517368">
        <w:rPr>
          <w:sz w:val="24"/>
          <w:szCs w:val="24"/>
        </w:rPr>
        <w:t xml:space="preserve"> please be advised that ACHE </w:t>
      </w:r>
      <w:r>
        <w:rPr>
          <w:sz w:val="24"/>
          <w:szCs w:val="24"/>
        </w:rPr>
        <w:t xml:space="preserve">will </w:t>
      </w:r>
      <w:r w:rsidRPr="00517368">
        <w:rPr>
          <w:sz w:val="24"/>
          <w:szCs w:val="24"/>
        </w:rPr>
        <w:t>not process ANGEAP application requests for the Summer 2022 term.</w:t>
      </w:r>
    </w:p>
    <w:p w:rsidR="003C58AD" w:rsidRPr="00517368" w:rsidRDefault="003C58AD" w:rsidP="00D83729">
      <w:pPr>
        <w:rPr>
          <w:sz w:val="24"/>
          <w:szCs w:val="24"/>
        </w:rPr>
      </w:pPr>
    </w:p>
    <w:p w:rsidR="00D83729" w:rsidRDefault="00D83729" w:rsidP="00D83729">
      <w:pPr>
        <w:rPr>
          <w:sz w:val="24"/>
          <w:szCs w:val="24"/>
        </w:rPr>
      </w:pPr>
      <w:r w:rsidRPr="00517368">
        <w:rPr>
          <w:sz w:val="24"/>
          <w:szCs w:val="24"/>
        </w:rPr>
        <w:t xml:space="preserve">Please make certain all appropriate staff and </w:t>
      </w:r>
      <w:r w:rsidR="00BF25DE">
        <w:rPr>
          <w:sz w:val="24"/>
          <w:szCs w:val="24"/>
        </w:rPr>
        <w:t xml:space="preserve">the </w:t>
      </w:r>
      <w:r w:rsidRPr="00517368">
        <w:rPr>
          <w:sz w:val="24"/>
          <w:szCs w:val="24"/>
        </w:rPr>
        <w:t>student body community are made aware of this decision prior to the beginning of the Summer enrollment period.</w:t>
      </w:r>
    </w:p>
    <w:p w:rsidR="003C58AD" w:rsidRDefault="003C58AD" w:rsidP="00D83729">
      <w:pPr>
        <w:rPr>
          <w:sz w:val="24"/>
          <w:szCs w:val="24"/>
        </w:rPr>
      </w:pPr>
    </w:p>
    <w:p w:rsidR="00D83729" w:rsidRPr="00C34429" w:rsidRDefault="00D83729" w:rsidP="00D83729">
      <w:pPr>
        <w:rPr>
          <w:sz w:val="24"/>
          <w:szCs w:val="24"/>
        </w:rPr>
      </w:pPr>
      <w:r>
        <w:rPr>
          <w:sz w:val="24"/>
          <w:szCs w:val="24"/>
        </w:rPr>
        <w:t>Should you have any questions, please contact me a</w:t>
      </w:r>
      <w:r w:rsidR="00BF25DE">
        <w:rPr>
          <w:sz w:val="24"/>
          <w:szCs w:val="24"/>
        </w:rPr>
        <w:t>t (334)353-0985 or at</w:t>
      </w:r>
      <w:r>
        <w:rPr>
          <w:sz w:val="24"/>
          <w:szCs w:val="24"/>
        </w:rPr>
        <w:t xml:space="preserve"> </w:t>
      </w:r>
      <w:hyperlink r:id="rId7" w:history="1">
        <w:r w:rsidR="00394971" w:rsidRPr="00C34429">
          <w:rPr>
            <w:rStyle w:val="Hyperlink"/>
            <w:sz w:val="24"/>
            <w:szCs w:val="24"/>
          </w:rPr>
          <w:t>artcola.pettway@ache.edu</w:t>
        </w:r>
      </w:hyperlink>
      <w:r w:rsidRPr="00C34429">
        <w:rPr>
          <w:sz w:val="24"/>
          <w:szCs w:val="24"/>
        </w:rPr>
        <w:t>.</w:t>
      </w:r>
    </w:p>
    <w:p w:rsidR="00EF6E2F" w:rsidRPr="00C34429" w:rsidRDefault="00EF6E2F">
      <w:pPr>
        <w:rPr>
          <w:rFonts w:ascii="Arial" w:hAnsi="Arial" w:cs="Arial"/>
          <w:sz w:val="24"/>
          <w:szCs w:val="24"/>
        </w:rPr>
      </w:pPr>
    </w:p>
    <w:p w:rsidR="00EF6E2F" w:rsidRPr="00EF6E2F" w:rsidRDefault="00EF6E2F">
      <w:pPr>
        <w:rPr>
          <w:rFonts w:ascii="Arial" w:hAnsi="Arial" w:cs="Arial"/>
          <w:sz w:val="24"/>
          <w:szCs w:val="24"/>
        </w:rPr>
      </w:pPr>
    </w:p>
    <w:p w:rsidR="00EF6E2F" w:rsidRPr="00EF6E2F" w:rsidRDefault="00EF6E2F">
      <w:pPr>
        <w:rPr>
          <w:rFonts w:ascii="Arial" w:hAnsi="Arial" w:cs="Arial"/>
          <w:sz w:val="24"/>
          <w:szCs w:val="24"/>
        </w:rPr>
      </w:pPr>
    </w:p>
    <w:p w:rsidR="00EF6E2F" w:rsidRPr="00EF6E2F" w:rsidRDefault="00EF6E2F">
      <w:pPr>
        <w:rPr>
          <w:rFonts w:ascii="Arial" w:hAnsi="Arial" w:cs="Arial"/>
          <w:sz w:val="24"/>
          <w:szCs w:val="24"/>
        </w:rPr>
      </w:pPr>
    </w:p>
    <w:p w:rsidR="00EF6E2F" w:rsidRPr="00EF6E2F" w:rsidRDefault="00EF6E2F">
      <w:pPr>
        <w:rPr>
          <w:rFonts w:ascii="Arial" w:hAnsi="Arial" w:cs="Arial"/>
          <w:sz w:val="24"/>
          <w:szCs w:val="24"/>
        </w:rPr>
      </w:pPr>
    </w:p>
    <w:p w:rsidR="00EF6E2F" w:rsidRPr="00EF6E2F" w:rsidRDefault="00EF6E2F">
      <w:pPr>
        <w:rPr>
          <w:rFonts w:ascii="Arial" w:hAnsi="Arial" w:cs="Arial"/>
          <w:sz w:val="24"/>
          <w:szCs w:val="24"/>
        </w:rPr>
      </w:pPr>
    </w:p>
    <w:p w:rsidR="00EF6E2F" w:rsidRPr="00EF6E2F" w:rsidRDefault="00EF6E2F">
      <w:pPr>
        <w:rPr>
          <w:rFonts w:ascii="Arial" w:hAnsi="Arial" w:cs="Arial"/>
          <w:sz w:val="24"/>
          <w:szCs w:val="24"/>
        </w:rPr>
      </w:pPr>
    </w:p>
    <w:p w:rsidR="00EF6E2F" w:rsidRPr="00EF6E2F" w:rsidRDefault="00EF6E2F">
      <w:pPr>
        <w:rPr>
          <w:rFonts w:ascii="Arial" w:hAnsi="Arial" w:cs="Arial"/>
          <w:sz w:val="24"/>
          <w:szCs w:val="24"/>
        </w:rPr>
      </w:pPr>
    </w:p>
    <w:p w:rsidR="00EF6E2F" w:rsidRPr="00EF6E2F" w:rsidRDefault="00EF6E2F">
      <w:pPr>
        <w:rPr>
          <w:rFonts w:ascii="Arial" w:hAnsi="Arial" w:cs="Arial"/>
          <w:sz w:val="24"/>
          <w:szCs w:val="24"/>
        </w:rPr>
      </w:pPr>
    </w:p>
    <w:p w:rsidR="00EF6E2F" w:rsidRPr="00EF6E2F" w:rsidRDefault="00EF6E2F">
      <w:pPr>
        <w:rPr>
          <w:rFonts w:ascii="Arial" w:hAnsi="Arial" w:cs="Arial"/>
          <w:sz w:val="24"/>
          <w:szCs w:val="24"/>
        </w:rPr>
      </w:pPr>
    </w:p>
    <w:p w:rsidR="00EF6E2F" w:rsidRPr="00EF6E2F" w:rsidRDefault="00EF6E2F">
      <w:pPr>
        <w:rPr>
          <w:rFonts w:ascii="Arial" w:hAnsi="Arial" w:cs="Arial"/>
          <w:sz w:val="24"/>
          <w:szCs w:val="24"/>
        </w:rPr>
      </w:pPr>
    </w:p>
    <w:sectPr w:rsidR="00EF6E2F" w:rsidRPr="00EF6E2F" w:rsidSect="00BF25DE">
      <w:pgSz w:w="12240" w:h="15840" w:code="1"/>
      <w:pgMar w:top="432" w:right="1296" w:bottom="4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1A"/>
    <w:rsid w:val="00002AC1"/>
    <w:rsid w:val="0002226E"/>
    <w:rsid w:val="00022AAF"/>
    <w:rsid w:val="00033910"/>
    <w:rsid w:val="00173BD2"/>
    <w:rsid w:val="001A2FE6"/>
    <w:rsid w:val="00216A25"/>
    <w:rsid w:val="00220CBB"/>
    <w:rsid w:val="0025669E"/>
    <w:rsid w:val="0026087D"/>
    <w:rsid w:val="002E67D0"/>
    <w:rsid w:val="003654C8"/>
    <w:rsid w:val="00394971"/>
    <w:rsid w:val="003C58AD"/>
    <w:rsid w:val="003C7B71"/>
    <w:rsid w:val="003F628C"/>
    <w:rsid w:val="004732C8"/>
    <w:rsid w:val="004B1E0A"/>
    <w:rsid w:val="005805CC"/>
    <w:rsid w:val="00596261"/>
    <w:rsid w:val="005E72E2"/>
    <w:rsid w:val="006175B5"/>
    <w:rsid w:val="006301C5"/>
    <w:rsid w:val="0066270A"/>
    <w:rsid w:val="006C676F"/>
    <w:rsid w:val="006D7DB0"/>
    <w:rsid w:val="007100C5"/>
    <w:rsid w:val="00741490"/>
    <w:rsid w:val="00777389"/>
    <w:rsid w:val="007B0A60"/>
    <w:rsid w:val="007E5825"/>
    <w:rsid w:val="007E7F21"/>
    <w:rsid w:val="008051DE"/>
    <w:rsid w:val="00825C84"/>
    <w:rsid w:val="008724C1"/>
    <w:rsid w:val="008904AE"/>
    <w:rsid w:val="00957BD0"/>
    <w:rsid w:val="009628D4"/>
    <w:rsid w:val="00983037"/>
    <w:rsid w:val="00A37692"/>
    <w:rsid w:val="00A45D9C"/>
    <w:rsid w:val="00A70763"/>
    <w:rsid w:val="00A8365C"/>
    <w:rsid w:val="00A878C0"/>
    <w:rsid w:val="00AA6F02"/>
    <w:rsid w:val="00AD3700"/>
    <w:rsid w:val="00B3478E"/>
    <w:rsid w:val="00BA36DD"/>
    <w:rsid w:val="00BA4048"/>
    <w:rsid w:val="00BC1D59"/>
    <w:rsid w:val="00BD2C1E"/>
    <w:rsid w:val="00BD2C41"/>
    <w:rsid w:val="00BF25DE"/>
    <w:rsid w:val="00BF6C4A"/>
    <w:rsid w:val="00C07F85"/>
    <w:rsid w:val="00C34429"/>
    <w:rsid w:val="00C5133F"/>
    <w:rsid w:val="00C74339"/>
    <w:rsid w:val="00CF2A80"/>
    <w:rsid w:val="00D83729"/>
    <w:rsid w:val="00D925DE"/>
    <w:rsid w:val="00DD3E6E"/>
    <w:rsid w:val="00E067B8"/>
    <w:rsid w:val="00E2581A"/>
    <w:rsid w:val="00E61BD1"/>
    <w:rsid w:val="00E62890"/>
    <w:rsid w:val="00E726FA"/>
    <w:rsid w:val="00E9232B"/>
    <w:rsid w:val="00EE01EC"/>
    <w:rsid w:val="00EF6E2F"/>
    <w:rsid w:val="00F01AF4"/>
    <w:rsid w:val="00F3512E"/>
    <w:rsid w:val="00F557B0"/>
    <w:rsid w:val="00F55E12"/>
    <w:rsid w:val="00FD1436"/>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3DF92E-F28B-4045-9474-2E6FE0BA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3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925DE"/>
    <w:rPr>
      <w:rFonts w:ascii="Tahoma" w:hAnsi="Tahoma" w:cs="Tahoma"/>
      <w:sz w:val="16"/>
      <w:szCs w:val="16"/>
    </w:rPr>
  </w:style>
  <w:style w:type="character" w:customStyle="1" w:styleId="BalloonTextChar">
    <w:name w:val="Balloon Text Char"/>
    <w:basedOn w:val="DefaultParagraphFont"/>
    <w:link w:val="BalloonText"/>
    <w:rsid w:val="00D925DE"/>
    <w:rPr>
      <w:rFonts w:ascii="Tahoma" w:hAnsi="Tahoma" w:cs="Tahoma"/>
      <w:sz w:val="16"/>
      <w:szCs w:val="16"/>
    </w:rPr>
  </w:style>
  <w:style w:type="table" w:styleId="TableGrid">
    <w:name w:val="Table Grid"/>
    <w:basedOn w:val="TableNormal"/>
    <w:rsid w:val="00D9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729"/>
    <w:rPr>
      <w:color w:val="0000FF" w:themeColor="hyperlink"/>
      <w:u w:val="single"/>
    </w:rPr>
  </w:style>
  <w:style w:type="character" w:styleId="UnresolvedMention">
    <w:name w:val="Unresolved Mention"/>
    <w:basedOn w:val="DefaultParagraphFont"/>
    <w:uiPriority w:val="99"/>
    <w:semiHidden/>
    <w:unhideWhenUsed/>
    <w:rsid w:val="00394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tcola.pettway@ach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ALABAMA COMM ON HIGHER EDUCAT</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McFarland</dc:creator>
  <cp:lastModifiedBy>Neoka Ivey</cp:lastModifiedBy>
  <cp:revision>2</cp:revision>
  <cp:lastPrinted>2022-03-07T22:50:00Z</cp:lastPrinted>
  <dcterms:created xsi:type="dcterms:W3CDTF">2022-03-08T15:21:00Z</dcterms:created>
  <dcterms:modified xsi:type="dcterms:W3CDTF">2022-03-08T15:21:00Z</dcterms:modified>
</cp:coreProperties>
</file>